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43" w:rsidRDefault="00754324">
      <w:pPr>
        <w:jc w:val="center"/>
        <w:rPr>
          <w:sz w:val="24"/>
        </w:rPr>
      </w:pPr>
      <w:r>
        <w:rPr>
          <w:sz w:val="24"/>
        </w:rPr>
        <w:t>NEAREAST UNIVERSITY</w:t>
      </w:r>
    </w:p>
    <w:p w:rsidR="00AC6943" w:rsidRDefault="00754324">
      <w:pPr>
        <w:jc w:val="center"/>
      </w:pPr>
      <w:r>
        <w:rPr>
          <w:sz w:val="24"/>
        </w:rPr>
        <w:t>Faculty of Engineering, Department of Civil Engineering</w:t>
      </w:r>
    </w:p>
    <w:p w:rsidR="00AC6943" w:rsidRDefault="00754324">
      <w:pPr>
        <w:jc w:val="center"/>
        <w:rPr>
          <w:sz w:val="24"/>
        </w:rPr>
      </w:pPr>
      <w:r>
        <w:rPr>
          <w:sz w:val="24"/>
        </w:rPr>
        <w:t>CE 471 Water resources Engineering I</w:t>
      </w:r>
    </w:p>
    <w:p w:rsidR="00AC6943" w:rsidRDefault="00AC6943">
      <w:pPr>
        <w:shd w:val="clear" w:color="auto" w:fill="FFFFFF"/>
        <w:spacing w:before="17" w:after="17" w:line="150" w:lineRule="atLeast"/>
        <w:ind w:left="17" w:right="349"/>
        <w:jc w:val="both"/>
        <w:outlineLvl w:val="2"/>
        <w:rPr>
          <w:rFonts w:ascii="Georgia" w:hAnsi="Georgia"/>
          <w:b/>
          <w:bCs/>
          <w:i/>
          <w:color w:val="996633"/>
        </w:rPr>
      </w:pPr>
    </w:p>
    <w:p w:rsidR="00AC6943" w:rsidRDefault="00754324">
      <w:pPr>
        <w:rPr>
          <w:rFonts w:ascii="Helvetica" w:hAnsi="Helvetica" w:cs="Helvetica"/>
          <w:b/>
          <w:i/>
          <w:color w:val="948A54" w:themeColor="background2" w:themeShade="80"/>
        </w:rPr>
      </w:pPr>
      <w:r>
        <w:rPr>
          <w:rFonts w:ascii="Helvetica" w:hAnsi="Helvetica" w:cs="Helvetica"/>
          <w:b/>
          <w:i/>
          <w:color w:val="948A54" w:themeColor="background2" w:themeShade="80"/>
        </w:rPr>
        <w:t>CE 471 Water Resources Engineering II 4 credits</w:t>
      </w:r>
    </w:p>
    <w:p w:rsidR="00AC6943" w:rsidRDefault="00754324">
      <w:pPr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i/>
          <w:color w:val="000000"/>
        </w:rPr>
        <w:t>The occurrence, sources, distribution and movement of groundwater.</w:t>
      </w:r>
      <w:proofErr w:type="gramEnd"/>
      <w:r>
        <w:rPr>
          <w:rFonts w:ascii="Helvetica" w:hAnsi="Helvetica" w:cs="Helvetica"/>
          <w:i/>
          <w:color w:val="000000"/>
        </w:rPr>
        <w:t xml:space="preserve"> Aquifer types, </w:t>
      </w:r>
      <w:r>
        <w:rPr>
          <w:rFonts w:ascii="Helvetica" w:hAnsi="Helvetica" w:cs="Helvetica"/>
          <w:i/>
          <w:color w:val="000000"/>
        </w:rPr>
        <w:t xml:space="preserve">differential equations of confined and unconfined aquifers. Well hydraulics. </w:t>
      </w:r>
      <w:proofErr w:type="gramStart"/>
      <w:r>
        <w:rPr>
          <w:rFonts w:ascii="Helvetica" w:hAnsi="Helvetica" w:cs="Helvetica"/>
          <w:i/>
          <w:color w:val="000000"/>
        </w:rPr>
        <w:t>Graphical analysis, numerical and experimental solution of ground water flow.</w:t>
      </w:r>
      <w:proofErr w:type="gramEnd"/>
      <w:r>
        <w:rPr>
          <w:rFonts w:ascii="Helvetica" w:hAnsi="Helvetica" w:cs="Helvetica"/>
          <w:i/>
          <w:color w:val="000000"/>
        </w:rPr>
        <w:t xml:space="preserve"> Water transmission by pipelines, hydraulics and operation of pumped discharge lines and gravity pipel</w:t>
      </w:r>
      <w:r>
        <w:rPr>
          <w:rFonts w:ascii="Helvetica" w:hAnsi="Helvetica" w:cs="Helvetica"/>
          <w:i/>
          <w:color w:val="000000"/>
        </w:rPr>
        <w:t xml:space="preserve">ines, design of pipelines and design of water distribution </w:t>
      </w:r>
      <w:proofErr w:type="spellStart"/>
      <w:r>
        <w:rPr>
          <w:rFonts w:ascii="Helvetica" w:hAnsi="Helvetica" w:cs="Helvetica"/>
          <w:i/>
          <w:color w:val="000000"/>
        </w:rPr>
        <w:t>systems.Prerequisite</w:t>
      </w:r>
      <w:proofErr w:type="spellEnd"/>
      <w:r>
        <w:rPr>
          <w:rFonts w:ascii="Helvetica" w:hAnsi="Helvetica" w:cs="Helvetica"/>
          <w:i/>
          <w:color w:val="000000"/>
        </w:rPr>
        <w:t>: CE 372</w:t>
      </w:r>
    </w:p>
    <w:p w:rsidR="00AC6943" w:rsidRDefault="00AC6943">
      <w:pPr>
        <w:jc w:val="center"/>
        <w:rPr>
          <w:sz w:val="24"/>
        </w:rPr>
      </w:pPr>
    </w:p>
    <w:p w:rsidR="00AC6943" w:rsidRDefault="00754324">
      <w:pPr>
        <w:jc w:val="both"/>
      </w:pPr>
      <w:bookmarkStart w:id="0" w:name="_GoBack"/>
      <w:bookmarkEnd w:id="0"/>
      <w:proofErr w:type="gramStart"/>
      <w:r>
        <w:rPr>
          <w:sz w:val="24"/>
        </w:rPr>
        <w:t>Lecturer :</w:t>
      </w:r>
      <w:proofErr w:type="gramEnd"/>
      <w:r>
        <w:rPr>
          <w:sz w:val="24"/>
        </w:rPr>
        <w:t xml:space="preserve"> Prof. Dr. </w:t>
      </w:r>
      <w:proofErr w:type="spellStart"/>
      <w:r>
        <w:rPr>
          <w:sz w:val="24"/>
        </w:rPr>
        <w:t>İbrahim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Gürer</w:t>
      </w:r>
      <w:proofErr w:type="spellEnd"/>
      <w:r>
        <w:rPr>
          <w:sz w:val="24"/>
        </w:rPr>
        <w:t xml:space="preserve">                    Teaching Asst: ………………………...</w:t>
      </w:r>
    </w:p>
    <w:p w:rsidR="00AC6943" w:rsidRDefault="00AC6943">
      <w:pPr>
        <w:jc w:val="both"/>
        <w:rPr>
          <w:sz w:val="24"/>
        </w:rPr>
      </w:pPr>
    </w:p>
    <w:p w:rsidR="00AC6943" w:rsidRDefault="00754324">
      <w:pPr>
        <w:jc w:val="center"/>
      </w:pPr>
      <w:r>
        <w:rPr>
          <w:sz w:val="24"/>
        </w:rPr>
        <w:t>2015-2016 Autumn Spring (I Term) Lectures' Program (*)    (Draft)</w:t>
      </w:r>
    </w:p>
    <w:p w:rsidR="00AC6943" w:rsidRDefault="00AC6943">
      <w:pPr>
        <w:jc w:val="both"/>
        <w:rPr>
          <w:sz w:val="24"/>
        </w:rPr>
      </w:pPr>
    </w:p>
    <w:p w:rsidR="00AC6943" w:rsidRDefault="00754324">
      <w:pPr>
        <w:jc w:val="both"/>
        <w:rPr>
          <w:sz w:val="24"/>
          <w:u w:val="single"/>
        </w:rPr>
      </w:pPr>
      <w:r>
        <w:rPr>
          <w:sz w:val="24"/>
          <w:u w:val="single"/>
        </w:rPr>
        <w:t>Subject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Date</w:t>
      </w:r>
    </w:p>
    <w:p w:rsidR="00AC6943" w:rsidRDefault="00AC6943">
      <w:pPr>
        <w:jc w:val="both"/>
        <w:rPr>
          <w:sz w:val="24"/>
        </w:rPr>
      </w:pPr>
    </w:p>
    <w:p w:rsidR="00AC6943" w:rsidRDefault="00754324">
      <w:pPr>
        <w:spacing w:line="360" w:lineRule="auto"/>
        <w:jc w:val="both"/>
      </w:pPr>
      <w:r>
        <w:rPr>
          <w:color w:val="000000"/>
          <w:sz w:val="24"/>
          <w:szCs w:val="24"/>
        </w:rPr>
        <w:t>The occurrence, sources, distribution and movement of groundwater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02.10</w:t>
      </w:r>
      <w:r>
        <w:rPr>
          <w:sz w:val="24"/>
          <w:szCs w:val="24"/>
        </w:rPr>
        <w:t>.2015</w:t>
      </w:r>
    </w:p>
    <w:p w:rsidR="00AC6943" w:rsidRDefault="00754324">
      <w:pPr>
        <w:spacing w:line="360" w:lineRule="auto"/>
        <w:jc w:val="both"/>
      </w:pPr>
      <w:r>
        <w:rPr>
          <w:color w:val="000000"/>
          <w:sz w:val="24"/>
          <w:szCs w:val="24"/>
        </w:rPr>
        <w:t xml:space="preserve">Aquifer types, differential equations of confined and unconfined aquifers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03.10</w:t>
      </w:r>
      <w:r>
        <w:rPr>
          <w:sz w:val="24"/>
          <w:szCs w:val="24"/>
        </w:rPr>
        <w:t>.2015</w:t>
      </w:r>
    </w:p>
    <w:p w:rsidR="00AC6943" w:rsidRDefault="00754324">
      <w:pPr>
        <w:spacing w:line="360" w:lineRule="auto"/>
        <w:jc w:val="both"/>
      </w:pPr>
      <w:r>
        <w:rPr>
          <w:color w:val="000000"/>
          <w:sz w:val="24"/>
          <w:szCs w:val="24"/>
        </w:rPr>
        <w:t>Numerical Examples on Aquifer characteristics, movement of GW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16.10</w:t>
      </w:r>
      <w:r>
        <w:rPr>
          <w:sz w:val="24"/>
          <w:szCs w:val="24"/>
        </w:rPr>
        <w:t>.2015</w:t>
      </w:r>
    </w:p>
    <w:p w:rsidR="00AC6943" w:rsidRDefault="00754324">
      <w:pPr>
        <w:spacing w:line="360" w:lineRule="auto"/>
        <w:jc w:val="both"/>
      </w:pPr>
      <w:r>
        <w:rPr>
          <w:color w:val="000000"/>
          <w:sz w:val="24"/>
          <w:szCs w:val="24"/>
        </w:rPr>
        <w:t>Well hydrau</w:t>
      </w:r>
      <w:r>
        <w:rPr>
          <w:color w:val="000000"/>
          <w:sz w:val="24"/>
          <w:szCs w:val="24"/>
        </w:rPr>
        <w:t>lics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>
        <w:rPr>
          <w:color w:val="000000"/>
          <w:sz w:val="24"/>
          <w:szCs w:val="24"/>
        </w:rPr>
        <w:t>.10</w:t>
      </w:r>
      <w:r>
        <w:rPr>
          <w:sz w:val="24"/>
          <w:szCs w:val="24"/>
        </w:rPr>
        <w:t>.2015</w:t>
      </w:r>
    </w:p>
    <w:p w:rsidR="00AC6943" w:rsidRDefault="00754324">
      <w:pPr>
        <w:spacing w:line="360" w:lineRule="auto"/>
        <w:jc w:val="both"/>
      </w:pPr>
      <w:r>
        <w:rPr>
          <w:color w:val="000000"/>
          <w:sz w:val="24"/>
          <w:szCs w:val="24"/>
        </w:rPr>
        <w:t>Well hydraulics (Numerical Examples)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  <w:r>
        <w:rPr>
          <w:color w:val="000000"/>
          <w:sz w:val="24"/>
          <w:szCs w:val="24"/>
        </w:rPr>
        <w:t>.10</w:t>
      </w:r>
      <w:r>
        <w:rPr>
          <w:sz w:val="24"/>
          <w:szCs w:val="24"/>
        </w:rPr>
        <w:t>.2015</w:t>
      </w:r>
    </w:p>
    <w:p w:rsidR="00AC6943" w:rsidRDefault="00754324">
      <w:pPr>
        <w:spacing w:line="360" w:lineRule="auto"/>
        <w:jc w:val="both"/>
      </w:pPr>
      <w:r>
        <w:rPr>
          <w:color w:val="000000"/>
          <w:sz w:val="24"/>
          <w:szCs w:val="24"/>
        </w:rPr>
        <w:t xml:space="preserve">Graphical analysis, numerical and experimental solution of GW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color w:val="000000"/>
          <w:sz w:val="24"/>
          <w:szCs w:val="24"/>
        </w:rPr>
        <w:t>1.10</w:t>
      </w:r>
      <w:r>
        <w:rPr>
          <w:sz w:val="24"/>
          <w:szCs w:val="24"/>
        </w:rPr>
        <w:t>.2015</w:t>
      </w:r>
    </w:p>
    <w:p w:rsidR="00AC6943" w:rsidRDefault="00754324">
      <w:pPr>
        <w:spacing w:line="360" w:lineRule="auto"/>
      </w:pPr>
      <w:r>
        <w:rPr>
          <w:sz w:val="24"/>
          <w:szCs w:val="24"/>
        </w:rPr>
        <w:t xml:space="preserve">Midterm </w:t>
      </w:r>
      <w:proofErr w:type="gramStart"/>
      <w:r>
        <w:rPr>
          <w:sz w:val="24"/>
          <w:szCs w:val="24"/>
        </w:rPr>
        <w:t>Exam(</w:t>
      </w:r>
      <w:proofErr w:type="gramEnd"/>
      <w:r>
        <w:rPr>
          <w:sz w:val="24"/>
          <w:szCs w:val="24"/>
        </w:rPr>
        <w:t>**)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13</w:t>
      </w:r>
      <w:r>
        <w:rPr>
          <w:color w:val="000000"/>
          <w:sz w:val="24"/>
          <w:szCs w:val="24"/>
        </w:rPr>
        <w:t>.11</w:t>
      </w:r>
      <w:r>
        <w:rPr>
          <w:sz w:val="24"/>
          <w:szCs w:val="24"/>
        </w:rPr>
        <w:t>.2015</w:t>
      </w:r>
    </w:p>
    <w:p w:rsidR="00AC6943" w:rsidRDefault="00754324">
      <w:pPr>
        <w:spacing w:line="360" w:lineRule="auto"/>
        <w:jc w:val="both"/>
      </w:pPr>
      <w:r>
        <w:rPr>
          <w:color w:val="000000"/>
          <w:sz w:val="24"/>
          <w:szCs w:val="24"/>
        </w:rPr>
        <w:t>Water Supply Objectives and System Components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14.11.2015</w:t>
      </w:r>
    </w:p>
    <w:p w:rsidR="00AC6943" w:rsidRDefault="00754324">
      <w:pPr>
        <w:spacing w:line="360" w:lineRule="auto"/>
        <w:jc w:val="both"/>
      </w:pPr>
      <w:r>
        <w:rPr>
          <w:color w:val="000000"/>
          <w:sz w:val="24"/>
          <w:szCs w:val="24"/>
        </w:rPr>
        <w:t>Water transmission by pipeline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27.11.2015</w:t>
      </w:r>
    </w:p>
    <w:p w:rsidR="00AC6943" w:rsidRDefault="00754324">
      <w:pPr>
        <w:spacing w:line="360" w:lineRule="auto"/>
        <w:jc w:val="both"/>
      </w:pPr>
      <w:r>
        <w:rPr>
          <w:color w:val="000000"/>
          <w:sz w:val="24"/>
          <w:szCs w:val="24"/>
        </w:rPr>
        <w:t>Hydraulics and operation of pumped discharge lines and gravity pipelines,</w:t>
      </w:r>
      <w:r>
        <w:rPr>
          <w:sz w:val="24"/>
          <w:szCs w:val="24"/>
        </w:rPr>
        <w:tab/>
        <w:t>28.11.2015</w:t>
      </w:r>
    </w:p>
    <w:p w:rsidR="00AC6943" w:rsidRDefault="00754324">
      <w:pPr>
        <w:spacing w:line="360" w:lineRule="auto"/>
        <w:jc w:val="both"/>
      </w:pPr>
      <w:r>
        <w:rPr>
          <w:color w:val="000000"/>
          <w:sz w:val="24"/>
          <w:szCs w:val="24"/>
        </w:rPr>
        <w:t>Design of pipelines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11.12.2015</w:t>
      </w:r>
    </w:p>
    <w:p w:rsidR="00AC6943" w:rsidRDefault="00754324">
      <w:pPr>
        <w:spacing w:line="360" w:lineRule="auto"/>
        <w:jc w:val="both"/>
      </w:pPr>
      <w:r>
        <w:rPr>
          <w:color w:val="000000"/>
          <w:sz w:val="24"/>
          <w:szCs w:val="24"/>
        </w:rPr>
        <w:t>Design examples of pipelines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12.12.2015</w:t>
      </w:r>
    </w:p>
    <w:p w:rsidR="00AC6943" w:rsidRDefault="00754324">
      <w:pPr>
        <w:spacing w:line="360" w:lineRule="auto"/>
        <w:jc w:val="both"/>
      </w:pPr>
      <w:r>
        <w:rPr>
          <w:color w:val="000000"/>
          <w:sz w:val="24"/>
          <w:szCs w:val="24"/>
        </w:rPr>
        <w:t xml:space="preserve">Design of water </w:t>
      </w:r>
      <w:r>
        <w:rPr>
          <w:color w:val="000000"/>
          <w:sz w:val="24"/>
          <w:szCs w:val="24"/>
        </w:rPr>
        <w:t>distribution systems</w:t>
      </w:r>
      <w:r>
        <w:rPr>
          <w:sz w:val="24"/>
          <w:szCs w:val="24"/>
        </w:rPr>
        <w:tab/>
        <w:t xml:space="preserve">, numerical examples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25.12.2015</w:t>
      </w:r>
    </w:p>
    <w:p w:rsidR="00AC6943" w:rsidRDefault="00754324">
      <w:pPr>
        <w:spacing w:line="360" w:lineRule="auto"/>
        <w:jc w:val="both"/>
      </w:pPr>
      <w:r>
        <w:rPr>
          <w:color w:val="000000"/>
          <w:sz w:val="24"/>
          <w:szCs w:val="24"/>
        </w:rPr>
        <w:t xml:space="preserve">Repeat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26.12.2015</w:t>
      </w:r>
    </w:p>
    <w:p w:rsidR="00AC6943" w:rsidRDefault="00754324">
      <w:pPr>
        <w:jc w:val="both"/>
      </w:pPr>
      <w:r>
        <w:rPr>
          <w:sz w:val="24"/>
        </w:rPr>
        <w:t>Final Exam (**)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…………...</w:t>
      </w:r>
    </w:p>
    <w:p w:rsidR="00AC6943" w:rsidRDefault="00AC6943">
      <w:pPr>
        <w:jc w:val="both"/>
        <w:rPr>
          <w:b/>
          <w:sz w:val="24"/>
        </w:rPr>
      </w:pPr>
    </w:p>
    <w:p w:rsidR="00AC6943" w:rsidRDefault="0075432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REFERENCES</w:t>
      </w:r>
    </w:p>
    <w:p w:rsidR="00AC6943" w:rsidRDefault="00754324">
      <w:proofErr w:type="spellStart"/>
      <w:r>
        <w:t>Altınbilek</w:t>
      </w:r>
      <w:proofErr w:type="spellEnd"/>
      <w:r>
        <w:t xml:space="preserve">, D., </w:t>
      </w:r>
      <w:proofErr w:type="spellStart"/>
      <w:r>
        <w:t>Yanmaz</w:t>
      </w:r>
      <w:proofErr w:type="gramStart"/>
      <w:r>
        <w:t>,M</w:t>
      </w:r>
      <w:proofErr w:type="spellEnd"/>
      <w:proofErr w:type="gramEnd"/>
      <w:r>
        <w:t xml:space="preserve">., </w:t>
      </w:r>
      <w:proofErr w:type="spellStart"/>
      <w:r>
        <w:t>Warter</w:t>
      </w:r>
      <w:proofErr w:type="spellEnd"/>
      <w:r>
        <w:t xml:space="preserve"> Resources </w:t>
      </w:r>
      <w:proofErr w:type="spellStart"/>
      <w:r>
        <w:t>Engimeering</w:t>
      </w:r>
      <w:proofErr w:type="spellEnd"/>
      <w:r>
        <w:t xml:space="preserve"> Class Notes, METU 1988 Ankara</w:t>
      </w:r>
    </w:p>
    <w:p w:rsidR="00AC6943" w:rsidRDefault="00754324">
      <w:proofErr w:type="spellStart"/>
      <w:r>
        <w:t>Erkek</w:t>
      </w:r>
      <w:proofErr w:type="gramStart"/>
      <w:r>
        <w:t>,C</w:t>
      </w:r>
      <w:proofErr w:type="spellEnd"/>
      <w:proofErr w:type="gramEnd"/>
      <w:r>
        <w:t xml:space="preserve">., </w:t>
      </w:r>
      <w:proofErr w:type="spellStart"/>
      <w:r>
        <w:t>Ağıralioğlu</w:t>
      </w:r>
      <w:proofErr w:type="spellEnd"/>
      <w:r>
        <w:t xml:space="preserve">, N., SUKAYNAKLARI </w:t>
      </w:r>
      <w:r>
        <w:t xml:space="preserve">MÜHENDİSLİĞİ, Beta  </w:t>
      </w:r>
      <w:proofErr w:type="spellStart"/>
      <w:r>
        <w:t>Basım</w:t>
      </w:r>
      <w:proofErr w:type="spellEnd"/>
      <w:r>
        <w:t xml:space="preserve">. A.Ş. 2005 </w:t>
      </w:r>
      <w:proofErr w:type="spellStart"/>
      <w:r>
        <w:t>İstanbul</w:t>
      </w:r>
      <w:proofErr w:type="spellEnd"/>
    </w:p>
    <w:p w:rsidR="00AC6943" w:rsidRDefault="00754324">
      <w:proofErr w:type="spellStart"/>
      <w:r>
        <w:t>Gürer</w:t>
      </w:r>
      <w:proofErr w:type="spellEnd"/>
      <w:r>
        <w:t xml:space="preserve">, İ., NEU CE 471 Water Resources Lecture </w:t>
      </w:r>
      <w:proofErr w:type="gramStart"/>
      <w:r>
        <w:t>Notes ,</w:t>
      </w:r>
      <w:proofErr w:type="gramEnd"/>
      <w:r>
        <w:t xml:space="preserve"> 2013 and 2014 </w:t>
      </w:r>
      <w:proofErr w:type="spellStart"/>
      <w:r>
        <w:t>Lefkoşe</w:t>
      </w:r>
      <w:proofErr w:type="spellEnd"/>
    </w:p>
    <w:p w:rsidR="00AC6943" w:rsidRDefault="00754324">
      <w:proofErr w:type="spellStart"/>
      <w:r>
        <w:t>Usul</w:t>
      </w:r>
      <w:proofErr w:type="spellEnd"/>
      <w:r>
        <w:t>, N. Hydrology for Engineers, METU Press 2006, Ankara</w:t>
      </w:r>
    </w:p>
    <w:p w:rsidR="00AC6943" w:rsidRDefault="00754324">
      <w:proofErr w:type="spellStart"/>
      <w:proofErr w:type="gramStart"/>
      <w:r>
        <w:t>Usul</w:t>
      </w:r>
      <w:proofErr w:type="spellEnd"/>
      <w:r>
        <w:t xml:space="preserve"> ,</w:t>
      </w:r>
      <w:proofErr w:type="gramEnd"/>
      <w:r>
        <w:t xml:space="preserve"> N.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Hidrolojisi</w:t>
      </w:r>
      <w:proofErr w:type="spellEnd"/>
      <w:r>
        <w:t>,  METU Press, 2012, Ankara</w:t>
      </w:r>
    </w:p>
    <w:p w:rsidR="00AC6943" w:rsidRDefault="00754324">
      <w:proofErr w:type="spellStart"/>
      <w:r>
        <w:t>Yanmaz</w:t>
      </w:r>
      <w:proofErr w:type="spellEnd"/>
      <w:r>
        <w:t>, M., APP</w:t>
      </w:r>
      <w:r>
        <w:t>LIED WATERRESOURCES ENGINEERING, METU Press</w:t>
      </w:r>
      <w:proofErr w:type="gramStart"/>
      <w:r>
        <w:t>,2014</w:t>
      </w:r>
      <w:proofErr w:type="gramEnd"/>
      <w:r>
        <w:t xml:space="preserve"> Ankara</w:t>
      </w:r>
    </w:p>
    <w:p w:rsidR="00AC6943" w:rsidRDefault="00AC6943"/>
    <w:p w:rsidR="00AC6943" w:rsidRDefault="00754324">
      <w:pPr>
        <w:rPr>
          <w:b/>
          <w:u w:val="single"/>
        </w:rPr>
      </w:pPr>
      <w:r>
        <w:rPr>
          <w:b/>
          <w:u w:val="single"/>
        </w:rPr>
        <w:t>GRADING</w:t>
      </w:r>
    </w:p>
    <w:p w:rsidR="00AC6943" w:rsidRDefault="00AC6943"/>
    <w:p w:rsidR="00AC6943" w:rsidRDefault="00754324">
      <w:r>
        <w:t xml:space="preserve">There will be 1 Midterm, 5 pop-up quizzes and Final </w:t>
      </w:r>
      <w:proofErr w:type="gramStart"/>
      <w:r>
        <w:t>examination  in</w:t>
      </w:r>
      <w:proofErr w:type="gramEnd"/>
      <w:r>
        <w:t xml:space="preserve"> this course. Attendance is encouraged. Course grade will be computed as:  </w:t>
      </w:r>
    </w:p>
    <w:p w:rsidR="00AC6943" w:rsidRDefault="00AC6943"/>
    <w:p w:rsidR="00AC6943" w:rsidRDefault="0075432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grade = Midterm %30 + Quizzes and Atten</w:t>
      </w:r>
      <w:r>
        <w:rPr>
          <w:b/>
          <w:sz w:val="28"/>
          <w:szCs w:val="28"/>
        </w:rPr>
        <w:t>dance %10 + Final %60</w:t>
      </w:r>
    </w:p>
    <w:p w:rsidR="00AC6943" w:rsidRDefault="00AC6943">
      <w:pPr>
        <w:rPr>
          <w:b/>
          <w:sz w:val="28"/>
          <w:szCs w:val="28"/>
        </w:rPr>
      </w:pPr>
    </w:p>
    <w:p w:rsidR="00AC6943" w:rsidRDefault="00754324">
      <w:r>
        <w:rPr>
          <w:sz w:val="28"/>
          <w:szCs w:val="28"/>
        </w:rPr>
        <w:t>(*)   CE471 (English) and TCE 471 (Turkish) lectures will run parallel. Please Follow both lecture notes and solved examples</w:t>
      </w:r>
    </w:p>
    <w:p w:rsidR="00AC6943" w:rsidRDefault="00754324">
      <w:r>
        <w:rPr>
          <w:sz w:val="28"/>
          <w:szCs w:val="28"/>
        </w:rPr>
        <w:t>(**) Exact Dates of Midterm and Final exams are determined by Department.</w:t>
      </w:r>
    </w:p>
    <w:sectPr w:rsidR="00AC6943" w:rsidSect="00AC6943">
      <w:pgSz w:w="11906" w:h="16838"/>
      <w:pgMar w:top="709" w:right="1417" w:bottom="56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2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943"/>
    <w:rsid w:val="00754324"/>
    <w:rsid w:val="00AC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E8"/>
    <w:pPr>
      <w:suppressAutoHyphens/>
      <w:overflowPunct w:val="0"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k">
    <w:name w:val="Başlık"/>
    <w:basedOn w:val="Normal"/>
    <w:next w:val="MetinGvdesi"/>
    <w:qFormat/>
    <w:rsid w:val="00AC69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MetinGvdesi">
    <w:name w:val="Metin Gövdesi"/>
    <w:basedOn w:val="Normal"/>
    <w:rsid w:val="00AC6943"/>
    <w:pPr>
      <w:spacing w:after="140" w:line="288" w:lineRule="auto"/>
    </w:pPr>
  </w:style>
  <w:style w:type="paragraph" w:customStyle="1" w:styleId="Liste">
    <w:name w:val="Liste"/>
    <w:basedOn w:val="MetinGvdesi"/>
    <w:rsid w:val="00AC6943"/>
    <w:rPr>
      <w:rFonts w:cs="Mangal"/>
    </w:rPr>
  </w:style>
  <w:style w:type="paragraph" w:customStyle="1" w:styleId="ResimYazs">
    <w:name w:val="Resim Yazısı"/>
    <w:basedOn w:val="Normal"/>
    <w:rsid w:val="00AC69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rsid w:val="00AC6943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gurer</dc:creator>
  <cp:lastModifiedBy>ben</cp:lastModifiedBy>
  <cp:revision>2</cp:revision>
  <dcterms:created xsi:type="dcterms:W3CDTF">2015-11-27T09:56:00Z</dcterms:created>
  <dcterms:modified xsi:type="dcterms:W3CDTF">2015-11-27T09:56:00Z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